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68CB2" w14:textId="722C5372" w:rsidR="004258D0" w:rsidRPr="0034667B" w:rsidRDefault="0034667B" w:rsidP="0034667B">
      <w:pPr>
        <w:jc w:val="center"/>
        <w:rPr>
          <w:b/>
          <w:bCs/>
          <w:sz w:val="32"/>
          <w:szCs w:val="32"/>
        </w:rPr>
      </w:pPr>
      <w:r w:rsidRPr="0034667B">
        <w:rPr>
          <w:b/>
          <w:bCs/>
          <w:sz w:val="32"/>
          <w:szCs w:val="32"/>
        </w:rPr>
        <w:t>Biomonitoring</w:t>
      </w:r>
      <w:r w:rsidR="00CD27FC">
        <w:rPr>
          <w:b/>
          <w:bCs/>
          <w:sz w:val="32"/>
          <w:szCs w:val="32"/>
        </w:rPr>
        <w:t xml:space="preserve"> zum Mitmachen</w:t>
      </w:r>
    </w:p>
    <w:p w14:paraId="4145E3F9" w14:textId="298A32E1" w:rsidR="0034667B" w:rsidRPr="0034667B" w:rsidRDefault="00294FB3" w:rsidP="0034667B">
      <w:pPr>
        <w:jc w:val="center"/>
        <w:rPr>
          <w:b/>
          <w:bCs/>
        </w:rPr>
      </w:pPr>
      <w:r>
        <w:rPr>
          <w:b/>
          <w:bCs/>
        </w:rPr>
        <w:t xml:space="preserve"> (Stand: 2025)</w:t>
      </w:r>
    </w:p>
    <w:p w14:paraId="5244768A" w14:textId="77777777" w:rsidR="0034667B" w:rsidRDefault="0034667B" w:rsidP="00D24284">
      <w:pPr>
        <w:spacing w:before="240"/>
        <w:rPr>
          <w:b/>
          <w:bCs/>
          <w:sz w:val="28"/>
          <w:szCs w:val="28"/>
        </w:rPr>
      </w:pPr>
      <w:r w:rsidRPr="0034667B">
        <w:rPr>
          <w:b/>
          <w:bCs/>
          <w:sz w:val="28"/>
          <w:szCs w:val="28"/>
        </w:rPr>
        <w:t xml:space="preserve">Igel-Challenge </w:t>
      </w:r>
    </w:p>
    <w:p w14:paraId="186EA6B6" w14:textId="75FB74CB" w:rsidR="0034667B" w:rsidRPr="0034667B" w:rsidRDefault="0034667B">
      <w:pPr>
        <w:rPr>
          <w:b/>
          <w:bCs/>
        </w:rPr>
      </w:pPr>
      <w:r w:rsidRPr="0034667B">
        <w:rPr>
          <w:b/>
          <w:bCs/>
        </w:rPr>
        <w:t>(</w:t>
      </w:r>
      <w:r>
        <w:rPr>
          <w:b/>
          <w:bCs/>
        </w:rPr>
        <w:t xml:space="preserve">Pro Igel e. V. und BUND </w:t>
      </w:r>
      <w:r w:rsidRPr="0034667B">
        <w:rPr>
          <w:b/>
          <w:bCs/>
        </w:rPr>
        <w:t>Naturschutz)</w:t>
      </w:r>
    </w:p>
    <w:p w14:paraId="258EF914" w14:textId="1CE165F6" w:rsidR="0034667B" w:rsidRDefault="0034667B" w:rsidP="00D24284">
      <w:pPr>
        <w:spacing w:before="120"/>
        <w:jc w:val="both"/>
      </w:pPr>
      <w:r>
        <w:t>Dieses Citi</w:t>
      </w:r>
      <w:r w:rsidR="006229C3">
        <w:t>c</w:t>
      </w:r>
      <w:r>
        <w:t>en-Science-Projekt läuft über die Plattform Observation.org und die dazugehörige App Obsidentify jeweils über einen Zeitraum von 12 Monaten. Ziel ist es, flächendeckend mehr Daten über die Lebensbedingungen und die Verbreitung des Igels (</w:t>
      </w:r>
      <w:r w:rsidRPr="0034667B">
        <w:rPr>
          <w:i/>
          <w:iCs/>
        </w:rPr>
        <w:t>Erinaceus europaeus</w:t>
      </w:r>
      <w:r>
        <w:t>) zu sammeln, um Schutzmaßnahmen gezielt planen und umsetzen zu können. Als Anreiz zum Mit</w:t>
      </w:r>
      <w:r w:rsidR="00D24284">
        <w:softHyphen/>
      </w:r>
      <w:r>
        <w:t>machen ist das Projekt als spielerischer Wettbewerb angelegt, bei dem unter den zehn Teil</w:t>
      </w:r>
      <w:r w:rsidR="00D24284">
        <w:softHyphen/>
      </w:r>
      <w:r>
        <w:t>nehmer</w:t>
      </w:r>
      <w:r w:rsidR="00D24284">
        <w:t>n</w:t>
      </w:r>
      <w:r>
        <w:t xml:space="preserve"> mit den häufigsten Beobachtungen Sachpreise verlost werden.</w:t>
      </w:r>
    </w:p>
    <w:p w14:paraId="7658EE29" w14:textId="12364C62" w:rsidR="0034667B" w:rsidRDefault="0034667B" w:rsidP="006229C3">
      <w:pPr>
        <w:spacing w:before="120"/>
      </w:pPr>
      <w:r>
        <w:t>Vorgehensweise:</w:t>
      </w:r>
    </w:p>
    <w:p w14:paraId="1E3E33BD" w14:textId="0973A5AA" w:rsidR="0034667B" w:rsidRDefault="0034667B" w:rsidP="00F7033C">
      <w:pPr>
        <w:pStyle w:val="Listenabsatz"/>
        <w:numPr>
          <w:ilvl w:val="0"/>
          <w:numId w:val="1"/>
        </w:numPr>
        <w:jc w:val="both"/>
      </w:pPr>
      <w:r>
        <w:t>App Obsidentify herunterladen (kostenlos) und sich dort anmelden</w:t>
      </w:r>
    </w:p>
    <w:p w14:paraId="09C13B2A" w14:textId="4CE0D15C" w:rsidR="0034667B" w:rsidRDefault="0034667B" w:rsidP="00F7033C">
      <w:pPr>
        <w:pStyle w:val="Listenabsatz"/>
        <w:numPr>
          <w:ilvl w:val="0"/>
          <w:numId w:val="1"/>
        </w:numPr>
        <w:jc w:val="both"/>
      </w:pPr>
      <w:r>
        <w:t xml:space="preserve">raus gehen und </w:t>
      </w:r>
      <w:r w:rsidR="00F7033C">
        <w:t xml:space="preserve">ausschließlich </w:t>
      </w:r>
      <w:r>
        <w:t>zufällig gesichtete Igel in ihrem natürlichen Lebensraum mit dem Smartphone fotografieren</w:t>
      </w:r>
      <w:r w:rsidR="00F7033C">
        <w:t xml:space="preserve"> (Garten, Park, Waldrand; nicht: an künstlichen Futterstellen, in Pflegestationen)</w:t>
      </w:r>
    </w:p>
    <w:p w14:paraId="1D716DF2" w14:textId="30D508D6" w:rsidR="006229C3" w:rsidRDefault="006229C3" w:rsidP="00F7033C">
      <w:pPr>
        <w:pStyle w:val="Listenabsatz"/>
        <w:numPr>
          <w:ilvl w:val="0"/>
          <w:numId w:val="1"/>
        </w:numPr>
        <w:jc w:val="both"/>
      </w:pPr>
      <w:r>
        <w:t>Igel nicht anfassen, zur Pflege nur mit Handschuhen nehmen (die Tiere könnten mit dem Borna-Virus infiziert sein, von dem noch nicht bekannt ist, ob e</w:t>
      </w:r>
      <w:r w:rsidR="00F7033C">
        <w:t>s</w:t>
      </w:r>
      <w:r>
        <w:t xml:space="preserve"> auf den Menschen übertragen wird)</w:t>
      </w:r>
    </w:p>
    <w:p w14:paraId="6F463A63" w14:textId="3E4D030C" w:rsidR="0034667B" w:rsidRDefault="0034667B" w:rsidP="00F7033C">
      <w:pPr>
        <w:pStyle w:val="Listenabsatz"/>
        <w:numPr>
          <w:ilvl w:val="0"/>
          <w:numId w:val="1"/>
        </w:numPr>
        <w:jc w:val="both"/>
      </w:pPr>
      <w:r>
        <w:t xml:space="preserve">Foto hochladen und </w:t>
      </w:r>
      <w:r w:rsidR="006229C3">
        <w:t xml:space="preserve">Meldung </w:t>
      </w:r>
      <w:r>
        <w:t xml:space="preserve">abspeichern: </w:t>
      </w:r>
      <w:r w:rsidR="006229C3">
        <w:t>dadurch automatische Teilnahme an der Igel-Challenge</w:t>
      </w:r>
    </w:p>
    <w:p w14:paraId="5B3E9420" w14:textId="77C0CABD" w:rsidR="006229C3" w:rsidRDefault="006229C3" w:rsidP="006229C3">
      <w:pPr>
        <w:spacing w:before="120"/>
      </w:pPr>
      <w:hyperlink r:id="rId5" w:history="1">
        <w:r w:rsidRPr="006229C3">
          <w:rPr>
            <w:rStyle w:val="Hyperlink"/>
            <w:rFonts w:ascii="Arial Narrow" w:hAnsi="Arial Narrow"/>
          </w:rPr>
          <w:t>www.bund-naturschutz.de/aktionen/igel-challenge</w:t>
        </w:r>
      </w:hyperlink>
    </w:p>
    <w:p w14:paraId="77A51A26" w14:textId="2A355ACC" w:rsidR="0034667B" w:rsidRPr="00E0438B" w:rsidRDefault="00E0438B">
      <w:pPr>
        <w:rPr>
          <w:rFonts w:ascii="Arial Narrow" w:hAnsi="Arial Narrow"/>
          <w:sz w:val="20"/>
          <w:szCs w:val="20"/>
        </w:rPr>
      </w:pPr>
      <w:r w:rsidRPr="00E0438B">
        <w:rPr>
          <w:rFonts w:ascii="Arial Narrow" w:hAnsi="Arial Narrow"/>
          <w:sz w:val="20"/>
          <w:szCs w:val="20"/>
        </w:rPr>
        <w:t>[nach Martina Gehret, Verantwortliche für BN-Mitmachprojekte: Igel melden. In Natur+Umwelt 4/24, Seite 22]</w:t>
      </w:r>
    </w:p>
    <w:p w14:paraId="6E851B99" w14:textId="77777777" w:rsidR="0034667B" w:rsidRDefault="0034667B"/>
    <w:p w14:paraId="336ADCDE" w14:textId="607A0230" w:rsidR="00D24284" w:rsidRPr="00D24284" w:rsidRDefault="00D24284" w:rsidP="00D011C2">
      <w:pPr>
        <w:spacing w:before="120"/>
        <w:rPr>
          <w:b/>
          <w:bCs/>
          <w:sz w:val="28"/>
          <w:szCs w:val="28"/>
        </w:rPr>
      </w:pPr>
      <w:r w:rsidRPr="00D24284">
        <w:rPr>
          <w:b/>
          <w:bCs/>
          <w:sz w:val="28"/>
          <w:szCs w:val="28"/>
        </w:rPr>
        <w:t>NABU Naturgucker</w:t>
      </w:r>
    </w:p>
    <w:p w14:paraId="3E6EEDA2" w14:textId="4A92AA1A" w:rsidR="00D24284" w:rsidRPr="00D24284" w:rsidRDefault="00D24284">
      <w:pPr>
        <w:rPr>
          <w:b/>
          <w:bCs/>
        </w:rPr>
      </w:pPr>
      <w:r w:rsidRPr="00D24284">
        <w:rPr>
          <w:b/>
          <w:bCs/>
        </w:rPr>
        <w:t>(Naturschutzbund Deutschland)</w:t>
      </w:r>
    </w:p>
    <w:p w14:paraId="3A091632" w14:textId="383C313B" w:rsidR="00D24284" w:rsidRDefault="00D24284" w:rsidP="00D24284">
      <w:pPr>
        <w:jc w:val="both"/>
      </w:pPr>
      <w:r>
        <w:t>Auf diesem Portal können alle Tier- und Pflanzenbeobachtungen online gemeldet werden. Die Beobachtungen anderer Nutzer aus der ganzen Welt können eingesehen werden. Die NABU|naturgucker Akademie stellt kostenlose Lernangebote online zur Verfügung. Unter der Überschrift „Welche Libelle fliegt da am Gartenteich“ wird die Problematik korrekter Bestim</w:t>
      </w:r>
      <w:r>
        <w:softHyphen/>
        <w:t>mung diskutiert (bei der Plausibilisierung einer Aussage können nur Wahrscheinlichkeiten an</w:t>
      </w:r>
      <w:r>
        <w:softHyphen/>
        <w:t>ge</w:t>
      </w:r>
      <w:r>
        <w:softHyphen/>
        <w:t>geben werden).</w:t>
      </w:r>
    </w:p>
    <w:p w14:paraId="0D8BFF54" w14:textId="77777777" w:rsidR="00D24284" w:rsidRDefault="00D24284" w:rsidP="00D24284">
      <w:pPr>
        <w:rPr>
          <w:color w:val="FF3300"/>
        </w:rPr>
      </w:pPr>
      <w:hyperlink r:id="rId6" w:history="1">
        <w:r w:rsidRPr="00040D93">
          <w:rPr>
            <w:rStyle w:val="Hyperlink"/>
          </w:rPr>
          <w:t>https://www.nabu.de/tiere-und-pflanzen/aktionen-und-projekte/naturgucker/index.html</w:t>
        </w:r>
      </w:hyperlink>
    </w:p>
    <w:p w14:paraId="67767A78" w14:textId="77777777" w:rsidR="00D24284" w:rsidRDefault="00D24284"/>
    <w:p w14:paraId="52591883" w14:textId="69D7B366" w:rsidR="00294FB3" w:rsidRPr="00294FB3" w:rsidRDefault="00294FB3" w:rsidP="00D011C2">
      <w:pPr>
        <w:spacing w:before="120"/>
        <w:rPr>
          <w:b/>
          <w:bCs/>
          <w:sz w:val="28"/>
          <w:szCs w:val="28"/>
        </w:rPr>
      </w:pPr>
      <w:r w:rsidRPr="00294FB3">
        <w:rPr>
          <w:b/>
          <w:bCs/>
          <w:sz w:val="28"/>
          <w:szCs w:val="28"/>
        </w:rPr>
        <w:t>Stunde der Gartenvögel</w:t>
      </w:r>
    </w:p>
    <w:p w14:paraId="08E1BD43" w14:textId="00539CFE" w:rsidR="00294FB3" w:rsidRPr="00294FB3" w:rsidRDefault="00294FB3">
      <w:pPr>
        <w:rPr>
          <w:b/>
          <w:bCs/>
        </w:rPr>
      </w:pPr>
      <w:r w:rsidRPr="00294FB3">
        <w:rPr>
          <w:b/>
          <w:bCs/>
        </w:rPr>
        <w:t>(Landesbund für Vogelschutz)</w:t>
      </w:r>
    </w:p>
    <w:p w14:paraId="78FD490C" w14:textId="552D2523" w:rsidR="0034667B" w:rsidRDefault="000D7C72" w:rsidP="00D011C2">
      <w:pPr>
        <w:spacing w:before="120"/>
        <w:jc w:val="both"/>
      </w:pPr>
      <w:r>
        <w:t>Dieses Citicen-Science-Projekt ist eine bundesweite Langzeitstudie zum Bestand an einheimi</w:t>
      </w:r>
      <w:r w:rsidR="00D011C2">
        <w:softHyphen/>
      </w:r>
      <w:r>
        <w:t>schen Vögeln in privaten Gärten</w:t>
      </w:r>
      <w:r w:rsidR="00DA48C4">
        <w:t xml:space="preserve"> im Frühling</w:t>
      </w:r>
      <w:r>
        <w:t>. Dabei</w:t>
      </w:r>
      <w:r w:rsidR="00294FB3">
        <w:t xml:space="preserve"> werden </w:t>
      </w:r>
      <w:r>
        <w:t xml:space="preserve">derzeit </w:t>
      </w:r>
      <w:r w:rsidR="00294FB3">
        <w:t>an drei aufeinander folgen</w:t>
      </w:r>
      <w:r w:rsidR="00D011C2">
        <w:softHyphen/>
      </w:r>
      <w:r w:rsidR="00294FB3">
        <w:t>den Tagen im Mai</w:t>
      </w:r>
      <w:r>
        <w:t xml:space="preserve"> je eine Stunde lang (bei freier Wahl des Zeitpunkts) alle Vögel im Garten gezählt. Dabei ist auch wichtig, wenn in dieser Stunde keine oder nur wenige Vögel zu sehen sind. Gemeldet wird bei jeder Art die höchste Anzahl an Individuen, die in dieser Stunde gleich</w:t>
      </w:r>
      <w:r w:rsidR="00D011C2">
        <w:softHyphen/>
      </w:r>
      <w:r>
        <w:t>zeitig erkannt wurden</w:t>
      </w:r>
      <w:r w:rsidR="00D011C2">
        <w:t xml:space="preserve"> (keine Doppelzählungen)</w:t>
      </w:r>
      <w:r>
        <w:t>. Anhand der Daten können Schwankungen in den Populationen abgeschätzt werden, aber auch der Beitrag privater Gärter für Artenschutz und Biodiversität wird damit detailliert belegt. Als Anreiz findet eine Verlosung von Preisen statt.</w:t>
      </w:r>
    </w:p>
    <w:p w14:paraId="178FF493" w14:textId="4765BCF7" w:rsidR="000D7C72" w:rsidRDefault="000D7C72" w:rsidP="00D011C2">
      <w:pPr>
        <w:spacing w:before="120"/>
        <w:jc w:val="both"/>
      </w:pPr>
      <w:r>
        <w:t xml:space="preserve">Für die Teilnahme ist freilich Voraussetzung, dass man die Vogelarten an ihrem Aussehen bzw. ihrem Ruf oder Gesang identifizieren kann. </w:t>
      </w:r>
      <w:r w:rsidR="00DA48C4">
        <w:t xml:space="preserve">Der LBV stellt auf seiner Webseite eine Zählhilfe </w:t>
      </w:r>
      <w:r w:rsidR="00DA48C4">
        <w:lastRenderedPageBreak/>
        <w:t>sowie ein Aktionsfaltblatt mit Meldebogen als pdf-Datei zur Verfügung, auf denen die wich</w:t>
      </w:r>
      <w:r w:rsidR="00304845">
        <w:softHyphen/>
      </w:r>
      <w:r w:rsidR="00DA48C4">
        <w:t>tigsten Vogelarten abgebildet und beschrieben sind. Die Ergebnisse der Zählungen werden auf der Webseite des LBV veröffentlicht.</w:t>
      </w:r>
    </w:p>
    <w:p w14:paraId="764ED320" w14:textId="64694377" w:rsidR="00DA48C4" w:rsidRPr="00DA48C4" w:rsidRDefault="00DA48C4">
      <w:pPr>
        <w:rPr>
          <w:rFonts w:ascii="Arial Narrow" w:hAnsi="Arial Narrow"/>
        </w:rPr>
      </w:pPr>
      <w:hyperlink r:id="rId7" w:history="1">
        <w:r w:rsidRPr="00DA48C4">
          <w:rPr>
            <w:rStyle w:val="Hyperlink"/>
            <w:rFonts w:ascii="Arial Narrow" w:hAnsi="Arial Narrow"/>
          </w:rPr>
          <w:t>https://www.lbv.de/mitmachen/stunde-der-gartenvoegel/</w:t>
        </w:r>
      </w:hyperlink>
    </w:p>
    <w:p w14:paraId="15997E21" w14:textId="77777777" w:rsidR="0034667B" w:rsidRDefault="0034667B"/>
    <w:p w14:paraId="5B5585F5" w14:textId="1676E1B2" w:rsidR="0034667B" w:rsidRPr="00DA48C4" w:rsidRDefault="00DA48C4" w:rsidP="00D011C2">
      <w:pPr>
        <w:spacing w:before="120"/>
        <w:rPr>
          <w:b/>
          <w:bCs/>
          <w:sz w:val="28"/>
          <w:szCs w:val="28"/>
        </w:rPr>
      </w:pPr>
      <w:r w:rsidRPr="00DA48C4">
        <w:rPr>
          <w:b/>
          <w:bCs/>
          <w:sz w:val="28"/>
          <w:szCs w:val="28"/>
        </w:rPr>
        <w:t>Stunde der Wintervögel</w:t>
      </w:r>
    </w:p>
    <w:p w14:paraId="1A07BDBD" w14:textId="6BC780A0" w:rsidR="00DA48C4" w:rsidRPr="00DA48C4" w:rsidRDefault="00DA48C4">
      <w:pPr>
        <w:rPr>
          <w:b/>
          <w:bCs/>
        </w:rPr>
      </w:pPr>
      <w:r w:rsidRPr="00DA48C4">
        <w:rPr>
          <w:b/>
          <w:bCs/>
        </w:rPr>
        <w:t>(Landesbund für Vogelschutz)</w:t>
      </w:r>
    </w:p>
    <w:p w14:paraId="6E82AF01" w14:textId="49301304" w:rsidR="0034667B" w:rsidRDefault="00DA48C4" w:rsidP="00D011C2">
      <w:pPr>
        <w:spacing w:before="120"/>
        <w:jc w:val="both"/>
      </w:pPr>
      <w:r>
        <w:t>Dieses Citicen-Science-Projekt ist eine bundesweite Langzeitstudie zum Bestand an einheimi</w:t>
      </w:r>
      <w:r w:rsidR="00D011C2">
        <w:softHyphen/>
      </w:r>
      <w:r>
        <w:t>schen Vögeln in privaten Gärten im Winter. Dabei werden an einem Wochenende im Januar eine Stunde lang alle Vögel im Garten gezählt. Alternativ dazu kann im Rahmen der „Schul</w:t>
      </w:r>
      <w:r w:rsidR="00D011C2">
        <w:softHyphen/>
      </w:r>
      <w:r>
        <w:t>stunde der Wintervögel“ die Bestandsaufnahme auch unter der Woche in der Schule erfolgen.</w:t>
      </w:r>
      <w:r w:rsidR="0085799D">
        <w:t xml:space="preserve"> Ansonsten gilt hier das gleiche wie bei der Stunde der Gartenvögel.</w:t>
      </w:r>
    </w:p>
    <w:p w14:paraId="33224403" w14:textId="42F65DA3" w:rsidR="0034667B" w:rsidRPr="0085799D" w:rsidRDefault="0085799D">
      <w:pPr>
        <w:rPr>
          <w:rFonts w:ascii="Arial Narrow" w:hAnsi="Arial Narrow"/>
        </w:rPr>
      </w:pPr>
      <w:hyperlink r:id="rId8" w:history="1">
        <w:r w:rsidRPr="0085799D">
          <w:rPr>
            <w:rStyle w:val="Hyperlink"/>
            <w:rFonts w:ascii="Arial Narrow" w:hAnsi="Arial Narrow"/>
          </w:rPr>
          <w:t>https://www.lbv.de/mitmachen/stunde-der-wintervoegel/</w:t>
        </w:r>
      </w:hyperlink>
    </w:p>
    <w:p w14:paraId="127D4945" w14:textId="723809C7" w:rsidR="0034667B" w:rsidRPr="0085799D" w:rsidRDefault="0085799D">
      <w:pPr>
        <w:rPr>
          <w:rFonts w:ascii="Arial Narrow" w:hAnsi="Arial Narrow"/>
        </w:rPr>
      </w:pPr>
      <w:hyperlink r:id="rId9" w:history="1">
        <w:r w:rsidRPr="0085799D">
          <w:rPr>
            <w:rStyle w:val="Hyperlink"/>
            <w:rFonts w:ascii="Arial Narrow" w:hAnsi="Arial Narrow"/>
          </w:rPr>
          <w:t>https://naturschwaermer.lbv.de/themen/v%C3%B6gel/schulstunde-der-winterv%C3%B6gel/</w:t>
        </w:r>
      </w:hyperlink>
    </w:p>
    <w:p w14:paraId="5AFFD97B" w14:textId="05B98D14" w:rsidR="0034667B" w:rsidRDefault="0085799D" w:rsidP="0085799D">
      <w:pPr>
        <w:spacing w:before="120"/>
      </w:pPr>
      <w:r>
        <w:t>Der LBV bietet online einen Kurs zum Kennenlernen der 25 wichtigsten Wintervögel an:</w:t>
      </w:r>
    </w:p>
    <w:p w14:paraId="75DA899F" w14:textId="1FFB8E9E" w:rsidR="0085799D" w:rsidRPr="0085799D" w:rsidRDefault="0085799D">
      <w:pPr>
        <w:rPr>
          <w:rFonts w:ascii="Arial Narrow" w:hAnsi="Arial Narrow"/>
        </w:rPr>
      </w:pPr>
      <w:hyperlink r:id="rId10" w:history="1">
        <w:r w:rsidRPr="0085799D">
          <w:rPr>
            <w:rStyle w:val="Hyperlink"/>
            <w:rFonts w:ascii="Arial Narrow" w:hAnsi="Arial Narrow"/>
          </w:rPr>
          <w:t>https://www.lbv.de/ratgeber/tipps-voegel-bestimmen/die-haeufigsten-wintervoegel/</w:t>
        </w:r>
      </w:hyperlink>
    </w:p>
    <w:p w14:paraId="5B2142DD" w14:textId="2BC23126" w:rsidR="0034667B" w:rsidRDefault="007E21DD" w:rsidP="00D011C2">
      <w:pPr>
        <w:spacing w:before="120" w:after="120"/>
        <w:jc w:val="both"/>
      </w:pPr>
      <w:r>
        <w:t>Durch diese Untersuchungen konnten unter anderem die</w:t>
      </w:r>
      <w:r w:rsidR="00DC666B">
        <w:t xml:space="preserve"> folgenden Bestandse</w:t>
      </w:r>
      <w:r>
        <w:t>ntwicklungen zwischen 2006 und 2021 festgestellt werden:</w:t>
      </w:r>
    </w:p>
    <w:tbl>
      <w:tblPr>
        <w:tblStyle w:val="Tabellenraster"/>
        <w:tblW w:w="0" w:type="auto"/>
        <w:tblLook w:val="04A0" w:firstRow="1" w:lastRow="0" w:firstColumn="1" w:lastColumn="0" w:noHBand="0" w:noVBand="1"/>
      </w:tblPr>
      <w:tblGrid>
        <w:gridCol w:w="3020"/>
        <w:gridCol w:w="3021"/>
        <w:gridCol w:w="3021"/>
      </w:tblGrid>
      <w:tr w:rsidR="007E21DD" w:rsidRPr="007E21DD" w14:paraId="0C982F83" w14:textId="77777777" w:rsidTr="007E21DD">
        <w:tc>
          <w:tcPr>
            <w:tcW w:w="3020" w:type="dxa"/>
          </w:tcPr>
          <w:p w14:paraId="08638930" w14:textId="3B9ADB8A" w:rsidR="007E21DD" w:rsidRPr="007E21DD" w:rsidRDefault="007E21DD" w:rsidP="007E21DD">
            <w:pPr>
              <w:jc w:val="center"/>
              <w:rPr>
                <w:rFonts w:ascii="Arial Narrow" w:hAnsi="Arial Narrow"/>
                <w:b/>
                <w:bCs/>
              </w:rPr>
            </w:pPr>
            <w:r w:rsidRPr="007E21DD">
              <w:rPr>
                <w:rFonts w:ascii="Arial Narrow" w:hAnsi="Arial Narrow"/>
                <w:b/>
                <w:bCs/>
              </w:rPr>
              <w:t>Vogelart</w:t>
            </w:r>
          </w:p>
        </w:tc>
        <w:tc>
          <w:tcPr>
            <w:tcW w:w="3021" w:type="dxa"/>
          </w:tcPr>
          <w:p w14:paraId="6D92B0E1" w14:textId="2F0DF886" w:rsidR="007E21DD" w:rsidRPr="007E21DD" w:rsidRDefault="007E21DD" w:rsidP="007E21DD">
            <w:pPr>
              <w:jc w:val="center"/>
              <w:rPr>
                <w:rFonts w:ascii="Arial Narrow" w:hAnsi="Arial Narrow"/>
                <w:b/>
                <w:bCs/>
              </w:rPr>
            </w:pPr>
            <w:r w:rsidRPr="007E21DD">
              <w:rPr>
                <w:rFonts w:ascii="Arial Narrow" w:hAnsi="Arial Narrow"/>
                <w:b/>
                <w:bCs/>
              </w:rPr>
              <w:t>in Deutschland</w:t>
            </w:r>
          </w:p>
        </w:tc>
        <w:tc>
          <w:tcPr>
            <w:tcW w:w="3021" w:type="dxa"/>
          </w:tcPr>
          <w:p w14:paraId="2F989BA7" w14:textId="2682D559" w:rsidR="007E21DD" w:rsidRPr="007E21DD" w:rsidRDefault="007E21DD" w:rsidP="007E21DD">
            <w:pPr>
              <w:jc w:val="center"/>
              <w:rPr>
                <w:rFonts w:ascii="Arial Narrow" w:hAnsi="Arial Narrow"/>
                <w:b/>
                <w:bCs/>
              </w:rPr>
            </w:pPr>
            <w:r w:rsidRPr="007E21DD">
              <w:rPr>
                <w:rFonts w:ascii="Arial Narrow" w:hAnsi="Arial Narrow"/>
                <w:b/>
                <w:bCs/>
              </w:rPr>
              <w:t>in Bayern</w:t>
            </w:r>
          </w:p>
        </w:tc>
      </w:tr>
      <w:tr w:rsidR="007E21DD" w:rsidRPr="007E21DD" w14:paraId="04F065D6" w14:textId="77777777" w:rsidTr="007E21DD">
        <w:tc>
          <w:tcPr>
            <w:tcW w:w="3020" w:type="dxa"/>
          </w:tcPr>
          <w:p w14:paraId="45635FE6" w14:textId="522C1B2A" w:rsidR="007E21DD" w:rsidRPr="007E21DD" w:rsidRDefault="007E21DD" w:rsidP="00D011C2">
            <w:pPr>
              <w:ind w:left="340"/>
              <w:rPr>
                <w:rFonts w:ascii="Arial Narrow" w:hAnsi="Arial Narrow"/>
              </w:rPr>
            </w:pPr>
            <w:r>
              <w:rPr>
                <w:rFonts w:ascii="Arial Narrow" w:hAnsi="Arial Narrow"/>
              </w:rPr>
              <w:t>Goldammer</w:t>
            </w:r>
          </w:p>
        </w:tc>
        <w:tc>
          <w:tcPr>
            <w:tcW w:w="3021" w:type="dxa"/>
          </w:tcPr>
          <w:p w14:paraId="1062D3F3" w14:textId="7529ED8E" w:rsidR="007E21DD" w:rsidRPr="007E21DD" w:rsidRDefault="007E21DD" w:rsidP="00D011C2">
            <w:pPr>
              <w:ind w:left="340"/>
              <w:rPr>
                <w:rFonts w:ascii="Arial Narrow" w:hAnsi="Arial Narrow"/>
              </w:rPr>
            </w:pPr>
            <w:r>
              <w:rPr>
                <w:rFonts w:ascii="Arial Narrow" w:hAnsi="Arial Narrow"/>
              </w:rPr>
              <w:t>stabil</w:t>
            </w:r>
          </w:p>
        </w:tc>
        <w:tc>
          <w:tcPr>
            <w:tcW w:w="3021" w:type="dxa"/>
          </w:tcPr>
          <w:p w14:paraId="3A69B924" w14:textId="0D5D9C88" w:rsidR="007E21DD" w:rsidRPr="007E21DD" w:rsidRDefault="007E21DD" w:rsidP="00D011C2">
            <w:pPr>
              <w:ind w:left="340"/>
              <w:rPr>
                <w:rFonts w:ascii="Arial Narrow" w:hAnsi="Arial Narrow"/>
              </w:rPr>
            </w:pPr>
            <w:r>
              <w:rPr>
                <w:rFonts w:ascii="Arial Narrow" w:hAnsi="Arial Narrow"/>
              </w:rPr>
              <w:t>moderat abnehmend</w:t>
            </w:r>
          </w:p>
        </w:tc>
      </w:tr>
      <w:tr w:rsidR="007E21DD" w:rsidRPr="007E21DD" w14:paraId="04085530" w14:textId="77777777" w:rsidTr="007E21DD">
        <w:tc>
          <w:tcPr>
            <w:tcW w:w="3020" w:type="dxa"/>
          </w:tcPr>
          <w:p w14:paraId="157F685C" w14:textId="56373C30" w:rsidR="007E21DD" w:rsidRPr="007E21DD" w:rsidRDefault="00DC666B" w:rsidP="00D011C2">
            <w:pPr>
              <w:ind w:left="340"/>
              <w:rPr>
                <w:rFonts w:ascii="Arial Narrow" w:hAnsi="Arial Narrow"/>
              </w:rPr>
            </w:pPr>
            <w:r>
              <w:rPr>
                <w:rFonts w:ascii="Arial Narrow" w:hAnsi="Arial Narrow"/>
              </w:rPr>
              <w:t>Wintergoldhähnchen</w:t>
            </w:r>
          </w:p>
        </w:tc>
        <w:tc>
          <w:tcPr>
            <w:tcW w:w="3021" w:type="dxa"/>
          </w:tcPr>
          <w:p w14:paraId="53D34BF1" w14:textId="4C1615C8" w:rsidR="007E21DD" w:rsidRPr="007E21DD" w:rsidRDefault="00DC666B" w:rsidP="00D011C2">
            <w:pPr>
              <w:ind w:left="340"/>
              <w:rPr>
                <w:rFonts w:ascii="Arial Narrow" w:hAnsi="Arial Narrow"/>
              </w:rPr>
            </w:pPr>
            <w:r>
              <w:rPr>
                <w:rFonts w:ascii="Arial Narrow" w:hAnsi="Arial Narrow"/>
              </w:rPr>
              <w:t>moderat abnehmend</w:t>
            </w:r>
          </w:p>
        </w:tc>
        <w:tc>
          <w:tcPr>
            <w:tcW w:w="3021" w:type="dxa"/>
          </w:tcPr>
          <w:p w14:paraId="6C153111" w14:textId="23DECB05" w:rsidR="007E21DD" w:rsidRPr="007E21DD" w:rsidRDefault="00DC666B" w:rsidP="00D011C2">
            <w:pPr>
              <w:ind w:left="340"/>
              <w:rPr>
                <w:rFonts w:ascii="Arial Narrow" w:hAnsi="Arial Narrow"/>
              </w:rPr>
            </w:pPr>
            <w:r>
              <w:rPr>
                <w:rFonts w:ascii="Arial Narrow" w:hAnsi="Arial Narrow"/>
              </w:rPr>
              <w:t>stark abnehmend</w:t>
            </w:r>
          </w:p>
        </w:tc>
      </w:tr>
      <w:tr w:rsidR="007E21DD" w:rsidRPr="007E21DD" w14:paraId="4BD8816E" w14:textId="77777777" w:rsidTr="007E21DD">
        <w:tc>
          <w:tcPr>
            <w:tcW w:w="3020" w:type="dxa"/>
          </w:tcPr>
          <w:p w14:paraId="4EB8B73A" w14:textId="3B87C4FA" w:rsidR="007E21DD" w:rsidRPr="007E21DD" w:rsidRDefault="00DC666B" w:rsidP="00D011C2">
            <w:pPr>
              <w:ind w:left="340"/>
              <w:rPr>
                <w:rFonts w:ascii="Arial Narrow" w:hAnsi="Arial Narrow"/>
              </w:rPr>
            </w:pPr>
            <w:r>
              <w:rPr>
                <w:rFonts w:ascii="Arial Narrow" w:hAnsi="Arial Narrow"/>
              </w:rPr>
              <w:t>Mönchsgrasmücke</w:t>
            </w:r>
          </w:p>
        </w:tc>
        <w:tc>
          <w:tcPr>
            <w:tcW w:w="3021" w:type="dxa"/>
          </w:tcPr>
          <w:p w14:paraId="1F5A0D08" w14:textId="2FB822A4" w:rsidR="007E21DD" w:rsidRPr="007E21DD" w:rsidRDefault="00DC666B" w:rsidP="00D011C2">
            <w:pPr>
              <w:ind w:left="340"/>
              <w:rPr>
                <w:rFonts w:ascii="Arial Narrow" w:hAnsi="Arial Narrow"/>
              </w:rPr>
            </w:pPr>
            <w:r>
              <w:rPr>
                <w:rFonts w:ascii="Arial Narrow" w:hAnsi="Arial Narrow"/>
              </w:rPr>
              <w:t>stark zunehmend</w:t>
            </w:r>
          </w:p>
        </w:tc>
        <w:tc>
          <w:tcPr>
            <w:tcW w:w="3021" w:type="dxa"/>
          </w:tcPr>
          <w:p w14:paraId="5CB2A107" w14:textId="3BB8EC7D" w:rsidR="007E21DD" w:rsidRPr="007E21DD" w:rsidRDefault="00DC666B" w:rsidP="00D011C2">
            <w:pPr>
              <w:ind w:left="340"/>
              <w:rPr>
                <w:rFonts w:ascii="Arial Narrow" w:hAnsi="Arial Narrow"/>
              </w:rPr>
            </w:pPr>
            <w:r>
              <w:rPr>
                <w:rFonts w:ascii="Arial Narrow" w:hAnsi="Arial Narrow"/>
              </w:rPr>
              <w:t>moderat zunehmend</w:t>
            </w:r>
          </w:p>
        </w:tc>
      </w:tr>
      <w:tr w:rsidR="007E21DD" w:rsidRPr="007E21DD" w14:paraId="4B2B3ABF" w14:textId="77777777" w:rsidTr="007E21DD">
        <w:tc>
          <w:tcPr>
            <w:tcW w:w="3020" w:type="dxa"/>
          </w:tcPr>
          <w:p w14:paraId="4BEA246A" w14:textId="6DA53490" w:rsidR="007E21DD" w:rsidRPr="007E21DD" w:rsidRDefault="00DC666B" w:rsidP="00D011C2">
            <w:pPr>
              <w:ind w:left="340"/>
              <w:rPr>
                <w:rFonts w:ascii="Arial Narrow" w:hAnsi="Arial Narrow"/>
              </w:rPr>
            </w:pPr>
            <w:r>
              <w:rPr>
                <w:rFonts w:ascii="Arial Narrow" w:hAnsi="Arial Narrow"/>
              </w:rPr>
              <w:t>Schwarzspecht</w:t>
            </w:r>
          </w:p>
        </w:tc>
        <w:tc>
          <w:tcPr>
            <w:tcW w:w="3021" w:type="dxa"/>
          </w:tcPr>
          <w:p w14:paraId="7083CCF9" w14:textId="3504E7BF" w:rsidR="007E21DD" w:rsidRPr="007E21DD" w:rsidRDefault="00DC666B" w:rsidP="00D011C2">
            <w:pPr>
              <w:ind w:left="340"/>
              <w:rPr>
                <w:rFonts w:ascii="Arial Narrow" w:hAnsi="Arial Narrow"/>
              </w:rPr>
            </w:pPr>
            <w:r>
              <w:rPr>
                <w:rFonts w:ascii="Arial Narrow" w:hAnsi="Arial Narrow"/>
              </w:rPr>
              <w:t>moderat zunehmend</w:t>
            </w:r>
          </w:p>
        </w:tc>
        <w:tc>
          <w:tcPr>
            <w:tcW w:w="3021" w:type="dxa"/>
          </w:tcPr>
          <w:p w14:paraId="0B5B5DD4" w14:textId="3B4E8FAF" w:rsidR="007E21DD" w:rsidRPr="007E21DD" w:rsidRDefault="00DC666B" w:rsidP="00D011C2">
            <w:pPr>
              <w:ind w:left="340"/>
              <w:rPr>
                <w:rFonts w:ascii="Arial Narrow" w:hAnsi="Arial Narrow"/>
              </w:rPr>
            </w:pPr>
            <w:r>
              <w:rPr>
                <w:rFonts w:ascii="Arial Narrow" w:hAnsi="Arial Narrow"/>
              </w:rPr>
              <w:t>stark zunehmend</w:t>
            </w:r>
          </w:p>
        </w:tc>
      </w:tr>
    </w:tbl>
    <w:p w14:paraId="770EAC92" w14:textId="26230F7D" w:rsidR="007E21DD" w:rsidRPr="00DC666B" w:rsidRDefault="00DC666B" w:rsidP="007E21DD">
      <w:pPr>
        <w:spacing w:before="120"/>
        <w:rPr>
          <w:rFonts w:ascii="Arial Narrow" w:hAnsi="Arial Narrow"/>
          <w:sz w:val="20"/>
          <w:szCs w:val="20"/>
        </w:rPr>
      </w:pPr>
      <w:r w:rsidRPr="00DC666B">
        <w:rPr>
          <w:rFonts w:ascii="Arial Narrow" w:hAnsi="Arial Narrow"/>
          <w:sz w:val="20"/>
          <w:szCs w:val="20"/>
        </w:rPr>
        <w:t>[nach Alexandra Fink, Simon Niederbacher: Wie steht es um Bayerns Vogelwelt? In LBV-Magazin 4/24, Seite14-18]</w:t>
      </w:r>
    </w:p>
    <w:p w14:paraId="269F44F9" w14:textId="77777777" w:rsidR="0034667B" w:rsidRDefault="0034667B"/>
    <w:p w14:paraId="7945FB67" w14:textId="05822A39" w:rsidR="00DC666B" w:rsidRPr="00DC666B" w:rsidRDefault="00DC666B" w:rsidP="00D011C2">
      <w:pPr>
        <w:spacing w:before="120"/>
        <w:rPr>
          <w:b/>
          <w:bCs/>
          <w:sz w:val="28"/>
          <w:szCs w:val="28"/>
        </w:rPr>
      </w:pPr>
      <w:r w:rsidRPr="00DC666B">
        <w:rPr>
          <w:b/>
          <w:bCs/>
          <w:sz w:val="28"/>
          <w:szCs w:val="28"/>
        </w:rPr>
        <w:t>weitere Mitmachprojekte des LVB</w:t>
      </w:r>
    </w:p>
    <w:p w14:paraId="5ACA0188" w14:textId="7C59D88A" w:rsidR="00DC666B" w:rsidRDefault="00DC666B" w:rsidP="00D011C2">
      <w:pPr>
        <w:jc w:val="both"/>
      </w:pPr>
      <w:r>
        <w:t>G/Artenlisten</w:t>
      </w:r>
      <w:r w:rsidR="00D011C2">
        <w:t xml:space="preserve"> (Wortspiel: Garten – Arten)</w:t>
      </w:r>
      <w:r>
        <w:t>: Vögel im Garten, Zählung einmal die Woche, sichere Artenkenntis wird vorausgesetzt</w:t>
      </w:r>
    </w:p>
    <w:p w14:paraId="12B2BAB5" w14:textId="20BC69F7" w:rsidR="00DC666B" w:rsidRDefault="00DC666B" w:rsidP="00D011C2">
      <w:pPr>
        <w:pStyle w:val="Listenabsatz"/>
        <w:numPr>
          <w:ilvl w:val="0"/>
          <w:numId w:val="2"/>
        </w:numPr>
        <w:jc w:val="both"/>
      </w:pPr>
      <w:r>
        <w:t>Monitoring seltener Brutvögel: einzelne Arten oder geringe Anzahl von Arten (z. B. Spechte, Saatkrähen), unterschiedliche Anforderungen, arbeitsintensiv</w:t>
      </w:r>
    </w:p>
    <w:p w14:paraId="06D7D458" w14:textId="7EBD233D" w:rsidR="00DC666B" w:rsidRDefault="00DC666B" w:rsidP="00D011C2">
      <w:pPr>
        <w:pStyle w:val="Listenabsatz"/>
        <w:numPr>
          <w:ilvl w:val="0"/>
          <w:numId w:val="2"/>
        </w:numPr>
        <w:jc w:val="both"/>
      </w:pPr>
      <w:r>
        <w:t>Monitoring rastender Wasservögel: typischerweise 10-20 Arten von Wasservögeln, Zählung einmal im Monat an vorbestimmten Wochenenden, optische Artbestimmung (gut erlernbar)</w:t>
      </w:r>
    </w:p>
    <w:p w14:paraId="7CBE7D26" w14:textId="0AF475FE" w:rsidR="00DC666B" w:rsidRDefault="00DC666B" w:rsidP="00D011C2">
      <w:pPr>
        <w:pStyle w:val="Listenabsatz"/>
        <w:numPr>
          <w:ilvl w:val="0"/>
          <w:numId w:val="2"/>
        </w:numPr>
        <w:jc w:val="both"/>
      </w:pPr>
      <w:r>
        <w:t>Bayerischer Wintervogelatlas: Erfassung von Jahresvögeln und Wintergästen innerhalb von zwei Zeitfenstern im Winter, Bestimmung anhand von Rufen und Aussehen</w:t>
      </w:r>
    </w:p>
    <w:p w14:paraId="6780CD07" w14:textId="13A87460" w:rsidR="00DC666B" w:rsidRDefault="00DC666B" w:rsidP="00D011C2">
      <w:pPr>
        <w:pStyle w:val="Listenabsatz"/>
        <w:numPr>
          <w:ilvl w:val="0"/>
          <w:numId w:val="2"/>
        </w:numPr>
        <w:jc w:val="both"/>
      </w:pPr>
      <w:r>
        <w:t>Monitoring häufiger Brutvögel: Erfassung von Brutvögel</w:t>
      </w:r>
      <w:r w:rsidR="00D011C2">
        <w:t>n</w:t>
      </w:r>
      <w:r>
        <w:t xml:space="preserve"> auf vorgegebener Probe</w:t>
      </w:r>
      <w:r w:rsidR="00D011C2">
        <w:softHyphen/>
      </w:r>
      <w:r>
        <w:t>fläche, sichere Artenkenntnis wird vorausgesetzt</w:t>
      </w:r>
    </w:p>
    <w:p w14:paraId="688A4E99" w14:textId="54EDDFE8" w:rsidR="00DC666B" w:rsidRDefault="00DC666B" w:rsidP="00D011C2">
      <w:pPr>
        <w:pStyle w:val="Listenabsatz"/>
        <w:numPr>
          <w:ilvl w:val="0"/>
          <w:numId w:val="2"/>
        </w:numPr>
        <w:jc w:val="both"/>
      </w:pPr>
      <w:r>
        <w:t>ADEBAR2: methodisch und zeitlich sehr anspruchsvolle Erfassung aller Brutvogel</w:t>
      </w:r>
      <w:r w:rsidR="00D011C2">
        <w:softHyphen/>
      </w:r>
      <w:r>
        <w:t>arten; sichere akustische und optische Bestimmung (auch seltener Arten) wird voraus</w:t>
      </w:r>
      <w:r w:rsidR="00D011C2">
        <w:softHyphen/>
      </w:r>
      <w:r>
        <w:t>gesetzt; startet 2025</w:t>
      </w:r>
    </w:p>
    <w:p w14:paraId="4C8D393D" w14:textId="6E1CF807" w:rsidR="008B5C11" w:rsidRDefault="008B5C11" w:rsidP="00755F10">
      <w:pPr>
        <w:spacing w:before="120"/>
      </w:pPr>
      <w:r>
        <w:t xml:space="preserve">Kontakt: </w:t>
      </w:r>
      <w:r w:rsidRPr="008B5C11">
        <w:rPr>
          <w:rFonts w:ascii="Arial Narrow" w:hAnsi="Arial Narrow"/>
        </w:rPr>
        <w:t>monitoring@lbv.de</w:t>
      </w:r>
    </w:p>
    <w:p w14:paraId="0D5E99E1" w14:textId="4B279497" w:rsidR="0034667B" w:rsidRPr="008B5C11" w:rsidRDefault="008B5C11">
      <w:pPr>
        <w:rPr>
          <w:rFonts w:ascii="Arial Narrow" w:hAnsi="Arial Narrow"/>
          <w:sz w:val="20"/>
          <w:szCs w:val="20"/>
        </w:rPr>
      </w:pPr>
      <w:r w:rsidRPr="008B5C11">
        <w:rPr>
          <w:rFonts w:ascii="Arial Narrow" w:hAnsi="Arial Narrow"/>
          <w:sz w:val="20"/>
          <w:szCs w:val="20"/>
        </w:rPr>
        <w:t>[LBV Magazin 4/24, Seite 25]</w:t>
      </w:r>
    </w:p>
    <w:p w14:paraId="02306680" w14:textId="77777777" w:rsidR="00D011C2" w:rsidRDefault="00D011C2"/>
    <w:p w14:paraId="2DF41700" w14:textId="367FB8A1" w:rsidR="00A2152C" w:rsidRPr="00A2152C" w:rsidRDefault="00A2152C" w:rsidP="00D011C2">
      <w:pPr>
        <w:spacing w:before="120"/>
        <w:rPr>
          <w:b/>
          <w:bCs/>
          <w:sz w:val="28"/>
          <w:szCs w:val="28"/>
        </w:rPr>
      </w:pPr>
      <w:r w:rsidRPr="00A2152C">
        <w:rPr>
          <w:b/>
          <w:bCs/>
          <w:sz w:val="28"/>
          <w:szCs w:val="28"/>
        </w:rPr>
        <w:t>Hummel-Monitoring in Agrarlandschaften</w:t>
      </w:r>
    </w:p>
    <w:p w14:paraId="15DB69DD" w14:textId="4F8651CB" w:rsidR="00CD27FC" w:rsidRDefault="00A2152C" w:rsidP="00D011C2">
      <w:pPr>
        <w:spacing w:before="120"/>
        <w:jc w:val="both"/>
      </w:pPr>
      <w:r>
        <w:t>Gemeinsam mit vielen Ehrenamtlichen untersuchen Forschende am Thünen-Institut für Bio</w:t>
      </w:r>
      <w:r w:rsidR="00D011C2">
        <w:softHyphen/>
      </w:r>
      <w:r>
        <w:t>diversität seit 2021 bundesweit die Bestände von Hummeln in Agrarlandschaften. Entlang fest</w:t>
      </w:r>
      <w:r w:rsidR="00D011C2">
        <w:softHyphen/>
      </w:r>
      <w:r>
        <w:lastRenderedPageBreak/>
        <w:t>ge</w:t>
      </w:r>
      <w:r w:rsidR="00D011C2">
        <w:softHyphen/>
      </w:r>
      <w:r>
        <w:t>legter Wege (Transekte</w:t>
      </w:r>
      <w:r w:rsidR="00CD27FC">
        <w:t xml:space="preserve"> von 500 Metern Länge, in der Regel entlang von Feldwegen</w:t>
      </w:r>
      <w:r>
        <w:t xml:space="preserve">) werden Hummeln in regelmäßigen Abständen (monatlich von März bis Oktober) mit dem Kescher gefangen, </w:t>
      </w:r>
      <w:r w:rsidR="00CD27FC">
        <w:t xml:space="preserve">in einen durchsichtigen Behälter gesteckt, fotografiert </w:t>
      </w:r>
      <w:r>
        <w:t>und</w:t>
      </w:r>
      <w:r w:rsidR="00CD27FC">
        <w:t xml:space="preserve"> wieder frei gelassen</w:t>
      </w:r>
      <w:r>
        <w:t xml:space="preserve">. </w:t>
      </w:r>
      <w:r w:rsidR="00CD27FC">
        <w:t xml:space="preserve">Die Bestimmung und Protokollierung übernehmen dann die Forschenden. </w:t>
      </w:r>
    </w:p>
    <w:p w14:paraId="301A1800" w14:textId="4FD264F5" w:rsidR="0034667B" w:rsidRDefault="00A2152C" w:rsidP="00D011C2">
      <w:pPr>
        <w:spacing w:before="120"/>
        <w:jc w:val="both"/>
      </w:pPr>
      <w:r>
        <w:t xml:space="preserve">Hummeln zählen zu den wichtigsten Bestäubern vieler Wild- und Nutzpflanzen, von denen einige (z. B. Tomaten, Kürbisse, Ackerbohnen) ausschließlich von Hummeln  bestäubt werden. Steigende Temperaturen und der Verlust von Habitaten haben in letzter Zeit die </w:t>
      </w:r>
      <w:r w:rsidR="00D011C2">
        <w:t>Hummel-</w:t>
      </w:r>
      <w:r>
        <w:t>Bestände deutlich zurück gehen lassen.</w:t>
      </w:r>
    </w:p>
    <w:p w14:paraId="444C0C43" w14:textId="7376456E" w:rsidR="00CD27FC" w:rsidRPr="00CD27FC" w:rsidRDefault="00CD27FC" w:rsidP="00A2152C">
      <w:pPr>
        <w:spacing w:before="120"/>
        <w:rPr>
          <w:rFonts w:ascii="Arial Narrow" w:hAnsi="Arial Narrow"/>
          <w:sz w:val="20"/>
          <w:szCs w:val="20"/>
        </w:rPr>
      </w:pPr>
      <w:r w:rsidRPr="00CD27FC">
        <w:rPr>
          <w:rFonts w:ascii="Arial Narrow" w:hAnsi="Arial Narrow"/>
          <w:sz w:val="20"/>
          <w:szCs w:val="20"/>
        </w:rPr>
        <w:t xml:space="preserve">[Frank Sommerlandt, Sophie Ogan, Leonie Lakemann, Demetra Rakosy (Thünen-Institut Braunschweig): Bestäuber im Fokus – Das Hummel-Monitoring in Agrarlandschaften. In Biologie in unserer </w:t>
      </w:r>
      <w:r w:rsidR="00D011C2">
        <w:rPr>
          <w:rFonts w:ascii="Arial Narrow" w:hAnsi="Arial Narrow"/>
          <w:sz w:val="20"/>
          <w:szCs w:val="20"/>
        </w:rPr>
        <w:t>Z</w:t>
      </w:r>
      <w:r w:rsidRPr="00CD27FC">
        <w:rPr>
          <w:rFonts w:ascii="Arial Narrow" w:hAnsi="Arial Narrow"/>
          <w:sz w:val="20"/>
          <w:szCs w:val="20"/>
        </w:rPr>
        <w:t>eit 4|2024, Seite 327-329]</w:t>
      </w:r>
    </w:p>
    <w:p w14:paraId="0DB76F33" w14:textId="77777777" w:rsidR="000E666C" w:rsidRDefault="000E666C" w:rsidP="00CD27FC">
      <w:pPr>
        <w:spacing w:before="120"/>
        <w:jc w:val="right"/>
        <w:rPr>
          <w:sz w:val="20"/>
          <w:szCs w:val="20"/>
        </w:rPr>
      </w:pPr>
    </w:p>
    <w:p w14:paraId="78ED3D5E" w14:textId="77777777" w:rsidR="000E666C" w:rsidRDefault="000E666C" w:rsidP="00CD27FC">
      <w:pPr>
        <w:spacing w:before="120"/>
        <w:jc w:val="right"/>
        <w:rPr>
          <w:sz w:val="20"/>
          <w:szCs w:val="20"/>
        </w:rPr>
      </w:pPr>
    </w:p>
    <w:p w14:paraId="47BB7158" w14:textId="5131A755" w:rsidR="0034667B" w:rsidRPr="00CD27FC" w:rsidRDefault="00CD27FC" w:rsidP="00CD27FC">
      <w:pPr>
        <w:spacing w:before="120"/>
        <w:jc w:val="right"/>
        <w:rPr>
          <w:sz w:val="20"/>
          <w:szCs w:val="20"/>
        </w:rPr>
      </w:pPr>
      <w:r w:rsidRPr="00CD27FC">
        <w:rPr>
          <w:sz w:val="20"/>
          <w:szCs w:val="20"/>
        </w:rPr>
        <w:t>Thomas Nickl, Dezember 2024</w:t>
      </w:r>
    </w:p>
    <w:p w14:paraId="574D3551" w14:textId="77777777" w:rsidR="0034667B" w:rsidRDefault="0034667B"/>
    <w:p w14:paraId="3E3696DC" w14:textId="77777777" w:rsidR="0034667B" w:rsidRDefault="0034667B"/>
    <w:p w14:paraId="578B7C38" w14:textId="77777777" w:rsidR="0034667B" w:rsidRDefault="0034667B"/>
    <w:sectPr w:rsidR="003466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83528D"/>
    <w:multiLevelType w:val="hybridMultilevel"/>
    <w:tmpl w:val="7A92C1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E591506"/>
    <w:multiLevelType w:val="hybridMultilevel"/>
    <w:tmpl w:val="5DB420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8067749">
    <w:abstractNumId w:val="0"/>
  </w:num>
  <w:num w:numId="2" w16cid:durableId="588587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7B"/>
    <w:rsid w:val="000D7C72"/>
    <w:rsid w:val="000E666C"/>
    <w:rsid w:val="00294FB3"/>
    <w:rsid w:val="00296314"/>
    <w:rsid w:val="00304845"/>
    <w:rsid w:val="0034667B"/>
    <w:rsid w:val="003C1BAE"/>
    <w:rsid w:val="004258D0"/>
    <w:rsid w:val="004817A0"/>
    <w:rsid w:val="005527A3"/>
    <w:rsid w:val="006229C3"/>
    <w:rsid w:val="00755F10"/>
    <w:rsid w:val="007E21DD"/>
    <w:rsid w:val="0080627A"/>
    <w:rsid w:val="0085799D"/>
    <w:rsid w:val="008B5C11"/>
    <w:rsid w:val="008E426F"/>
    <w:rsid w:val="0097569A"/>
    <w:rsid w:val="00A2152C"/>
    <w:rsid w:val="00A64116"/>
    <w:rsid w:val="00CD27FC"/>
    <w:rsid w:val="00D011C2"/>
    <w:rsid w:val="00D24284"/>
    <w:rsid w:val="00D45EF1"/>
    <w:rsid w:val="00D64C8D"/>
    <w:rsid w:val="00DA48C4"/>
    <w:rsid w:val="00DC666B"/>
    <w:rsid w:val="00E0438B"/>
    <w:rsid w:val="00F703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96943"/>
  <w15:chartTrackingRefBased/>
  <w15:docId w15:val="{C836BE59-5C25-4BA7-9DA8-1D9FB4DF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229C3"/>
    <w:rPr>
      <w:color w:val="0563C1" w:themeColor="hyperlink"/>
      <w:u w:val="single"/>
    </w:rPr>
  </w:style>
  <w:style w:type="character" w:styleId="NichtaufgelsteErwhnung">
    <w:name w:val="Unresolved Mention"/>
    <w:basedOn w:val="Absatz-Standardschriftart"/>
    <w:uiPriority w:val="99"/>
    <w:semiHidden/>
    <w:unhideWhenUsed/>
    <w:rsid w:val="006229C3"/>
    <w:rPr>
      <w:color w:val="605E5C"/>
      <w:shd w:val="clear" w:color="auto" w:fill="E1DFDD"/>
    </w:rPr>
  </w:style>
  <w:style w:type="paragraph" w:styleId="Listenabsatz">
    <w:name w:val="List Paragraph"/>
    <w:basedOn w:val="Standard"/>
    <w:uiPriority w:val="34"/>
    <w:qFormat/>
    <w:rsid w:val="006229C3"/>
    <w:pPr>
      <w:ind w:left="720"/>
      <w:contextualSpacing/>
    </w:pPr>
  </w:style>
  <w:style w:type="table" w:styleId="Tabellenraster">
    <w:name w:val="Table Grid"/>
    <w:basedOn w:val="NormaleTabelle"/>
    <w:uiPriority w:val="39"/>
    <w:rsid w:val="007E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D242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bv.de/mitmachen/stunde-der-wintervoegel/" TargetMode="External"/><Relationship Id="rId3" Type="http://schemas.openxmlformats.org/officeDocument/2006/relationships/settings" Target="settings.xml"/><Relationship Id="rId7" Type="http://schemas.openxmlformats.org/officeDocument/2006/relationships/hyperlink" Target="https://www.lbv.de/mitmachen/stunde-der-gartenvoege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bu.de/tiere-und-pflanzen/aktionen-und-projekte/naturgucker/index.html" TargetMode="External"/><Relationship Id="rId11" Type="http://schemas.openxmlformats.org/officeDocument/2006/relationships/fontTable" Target="fontTable.xml"/><Relationship Id="rId5" Type="http://schemas.openxmlformats.org/officeDocument/2006/relationships/hyperlink" Target="www.bund-naturschutz.de/aktionen/igel-challenge" TargetMode="External"/><Relationship Id="rId10" Type="http://schemas.openxmlformats.org/officeDocument/2006/relationships/hyperlink" Target="https://www.lbv.de/ratgeber/tipps-voegel-bestimmen/die-haeufigsten-wintervoegel/" TargetMode="External"/><Relationship Id="rId4" Type="http://schemas.openxmlformats.org/officeDocument/2006/relationships/webSettings" Target="webSettings.xml"/><Relationship Id="rId9" Type="http://schemas.openxmlformats.org/officeDocument/2006/relationships/hyperlink" Target="https://naturschwaermer.lbv.de/themen/v%C3%B6gel/schulstunde-der-winterv%C3%B6ge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6066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11</cp:revision>
  <dcterms:created xsi:type="dcterms:W3CDTF">2024-12-01T07:11:00Z</dcterms:created>
  <dcterms:modified xsi:type="dcterms:W3CDTF">2025-01-05T14:49:00Z</dcterms:modified>
</cp:coreProperties>
</file>